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11E4B" w14:textId="64A9DD12" w:rsidR="009371DE" w:rsidRDefault="001E06D3" w:rsidP="001E06D3">
      <w:pPr>
        <w:pStyle w:val="Heading1"/>
      </w:pPr>
      <w:r>
        <w:t>CONGRESO DEL AGUA EN EL DÍA MUNDIAL DE LOS RÍOS</w:t>
      </w:r>
    </w:p>
    <w:p w14:paraId="142A6F3D" w14:textId="3E376FF2" w:rsidR="001E06D3" w:rsidRDefault="001E06D3" w:rsidP="001E06D3">
      <w:pPr>
        <w:pStyle w:val="Heading2"/>
      </w:pPr>
      <w:r>
        <w:t>UNIVERSIDAD SANTO TOMÁS, BUCARAMANGA</w:t>
      </w:r>
    </w:p>
    <w:p w14:paraId="2D6E699A" w14:textId="77777777" w:rsidR="001E06D3" w:rsidRPr="001E06D3" w:rsidRDefault="001E06D3" w:rsidP="001E06D3"/>
    <w:p w14:paraId="5C053917" w14:textId="38E05454" w:rsidR="001E06D3" w:rsidRPr="001E06D3" w:rsidRDefault="001E06D3" w:rsidP="001E06D3">
      <w:pPr>
        <w:pStyle w:val="Title"/>
        <w:jc w:val="center"/>
        <w:rPr>
          <w:sz w:val="44"/>
          <w:szCs w:val="44"/>
        </w:rPr>
      </w:pPr>
      <w:r w:rsidRPr="001E06D3">
        <w:rPr>
          <w:sz w:val="44"/>
          <w:szCs w:val="44"/>
        </w:rPr>
        <w:t>Ficha de inscripción de Conferencias</w:t>
      </w:r>
    </w:p>
    <w:p w14:paraId="568CD430" w14:textId="53212B94" w:rsidR="001E06D3" w:rsidRDefault="0020721E" w:rsidP="001E06D3">
      <w:r>
        <w:t xml:space="preserve">Video: </w:t>
      </w:r>
      <w:hyperlink r:id="rId6" w:history="1">
        <w:r w:rsidRPr="00DE03DC">
          <w:rPr>
            <w:rStyle w:val="Hyperlink"/>
          </w:rPr>
          <w:t>https://youtu.be/SbDqE0hmETA?si=KQ4veFT7_1hXaN7t</w:t>
        </w:r>
      </w:hyperlink>
      <w:r>
        <w:t xml:space="preserve"> </w:t>
      </w:r>
    </w:p>
    <w:tbl>
      <w:tblPr>
        <w:tblStyle w:val="TableGrid"/>
        <w:tblW w:w="8854" w:type="dxa"/>
        <w:tblLook w:val="04A0" w:firstRow="1" w:lastRow="0" w:firstColumn="1" w:lastColumn="0" w:noHBand="0" w:noVBand="1"/>
      </w:tblPr>
      <w:tblGrid>
        <w:gridCol w:w="4427"/>
        <w:gridCol w:w="4427"/>
      </w:tblGrid>
      <w:tr w:rsidR="001E06D3" w14:paraId="5ACE74B6" w14:textId="77777777" w:rsidTr="009472CE">
        <w:trPr>
          <w:trHeight w:val="420"/>
        </w:trPr>
        <w:tc>
          <w:tcPr>
            <w:tcW w:w="4427" w:type="dxa"/>
          </w:tcPr>
          <w:p w14:paraId="1DDA153F" w14:textId="0861192D" w:rsidR="001E06D3" w:rsidRPr="009472CE" w:rsidRDefault="001E06D3" w:rsidP="001E06D3">
            <w:pPr>
              <w:rPr>
                <w:b/>
                <w:bCs/>
              </w:rPr>
            </w:pPr>
            <w:r w:rsidRPr="009472CE">
              <w:rPr>
                <w:b/>
                <w:bCs/>
              </w:rPr>
              <w:t>Nombre completo</w:t>
            </w:r>
          </w:p>
        </w:tc>
        <w:tc>
          <w:tcPr>
            <w:tcW w:w="4427" w:type="dxa"/>
          </w:tcPr>
          <w:p w14:paraId="526DD698" w14:textId="22085EE8" w:rsidR="001E06D3" w:rsidRDefault="001C1085" w:rsidP="001E06D3">
            <w:r>
              <w:t>Juan David Arias Henao</w:t>
            </w:r>
          </w:p>
        </w:tc>
      </w:tr>
      <w:tr w:rsidR="001E06D3" w14:paraId="18021496" w14:textId="77777777" w:rsidTr="009472CE">
        <w:trPr>
          <w:trHeight w:val="430"/>
        </w:trPr>
        <w:tc>
          <w:tcPr>
            <w:tcW w:w="4427" w:type="dxa"/>
          </w:tcPr>
          <w:p w14:paraId="32B9CD0E" w14:textId="752D7711" w:rsidR="001E06D3" w:rsidRPr="009472CE" w:rsidRDefault="001E06D3" w:rsidP="001E06D3">
            <w:pPr>
              <w:rPr>
                <w:b/>
                <w:bCs/>
              </w:rPr>
            </w:pPr>
            <w:r w:rsidRPr="009472CE">
              <w:rPr>
                <w:b/>
                <w:bCs/>
              </w:rPr>
              <w:t># Documento de Identidad</w:t>
            </w:r>
          </w:p>
        </w:tc>
        <w:tc>
          <w:tcPr>
            <w:tcW w:w="4427" w:type="dxa"/>
          </w:tcPr>
          <w:p w14:paraId="1CFC597F" w14:textId="30A85958" w:rsidR="001E06D3" w:rsidRDefault="001C1085" w:rsidP="001E06D3">
            <w:r>
              <w:t>1036934652</w:t>
            </w:r>
          </w:p>
        </w:tc>
      </w:tr>
      <w:tr w:rsidR="001E06D3" w14:paraId="081FA06F" w14:textId="77777777" w:rsidTr="009472CE">
        <w:trPr>
          <w:trHeight w:val="420"/>
        </w:trPr>
        <w:tc>
          <w:tcPr>
            <w:tcW w:w="4427" w:type="dxa"/>
          </w:tcPr>
          <w:p w14:paraId="006E6D5A" w14:textId="7AEE9DA3" w:rsidR="001E06D3" w:rsidRPr="009472CE" w:rsidRDefault="009472CE" w:rsidP="001E06D3">
            <w:pPr>
              <w:rPr>
                <w:b/>
                <w:bCs/>
              </w:rPr>
            </w:pPr>
            <w:r>
              <w:rPr>
                <w:b/>
                <w:bCs/>
              </w:rPr>
              <w:t>Título a</w:t>
            </w:r>
            <w:r w:rsidR="001E06D3" w:rsidRPr="009472CE">
              <w:rPr>
                <w:b/>
                <w:bCs/>
              </w:rPr>
              <w:t>cadémico</w:t>
            </w:r>
            <w:r>
              <w:rPr>
                <w:b/>
                <w:bCs/>
              </w:rPr>
              <w:t xml:space="preserve"> más alto</w:t>
            </w:r>
          </w:p>
        </w:tc>
        <w:tc>
          <w:tcPr>
            <w:tcW w:w="4427" w:type="dxa"/>
          </w:tcPr>
          <w:p w14:paraId="2765D16A" w14:textId="50654997" w:rsidR="001E06D3" w:rsidRDefault="001C1085" w:rsidP="001E06D3">
            <w:r>
              <w:t>PhD en Ciencias Sociales</w:t>
            </w:r>
          </w:p>
        </w:tc>
      </w:tr>
      <w:tr w:rsidR="009472CE" w14:paraId="29C7CEC6" w14:textId="77777777" w:rsidTr="009472CE">
        <w:trPr>
          <w:trHeight w:val="420"/>
        </w:trPr>
        <w:tc>
          <w:tcPr>
            <w:tcW w:w="4427" w:type="dxa"/>
          </w:tcPr>
          <w:p w14:paraId="3D88A9CA" w14:textId="5B8AC199" w:rsidR="009472CE" w:rsidRPr="009472CE" w:rsidRDefault="009472CE" w:rsidP="001E06D3">
            <w:pPr>
              <w:rPr>
                <w:b/>
                <w:bCs/>
              </w:rPr>
            </w:pPr>
            <w:r>
              <w:rPr>
                <w:b/>
                <w:bCs/>
              </w:rPr>
              <w:t>Entidad que representa (si aplica)</w:t>
            </w:r>
          </w:p>
        </w:tc>
        <w:tc>
          <w:tcPr>
            <w:tcW w:w="4427" w:type="dxa"/>
          </w:tcPr>
          <w:p w14:paraId="3EE6729D" w14:textId="44157A23" w:rsidR="009472CE" w:rsidRDefault="001C1085" w:rsidP="001E06D3">
            <w:r>
              <w:t>Politécnico Colombiano Jaime Isaza Cadavid</w:t>
            </w:r>
          </w:p>
        </w:tc>
      </w:tr>
      <w:tr w:rsidR="001E06D3" w14:paraId="546CE9C9" w14:textId="77777777" w:rsidTr="009472CE">
        <w:trPr>
          <w:trHeight w:val="1280"/>
        </w:trPr>
        <w:tc>
          <w:tcPr>
            <w:tcW w:w="4427" w:type="dxa"/>
          </w:tcPr>
          <w:p w14:paraId="6C1C3BE9" w14:textId="17335AA3" w:rsidR="001E06D3" w:rsidRPr="009472CE" w:rsidRDefault="001E06D3" w:rsidP="001E06D3">
            <w:pPr>
              <w:rPr>
                <w:b/>
                <w:bCs/>
              </w:rPr>
            </w:pPr>
            <w:r w:rsidRPr="009472CE">
              <w:rPr>
                <w:b/>
                <w:bCs/>
              </w:rPr>
              <w:t xml:space="preserve">Breve </w:t>
            </w:r>
            <w:r w:rsidR="009472CE">
              <w:rPr>
                <w:b/>
                <w:bCs/>
              </w:rPr>
              <w:t xml:space="preserve">trayectoria profesional, académica o activista </w:t>
            </w:r>
            <w:r w:rsidRPr="009472CE">
              <w:rPr>
                <w:b/>
                <w:bCs/>
              </w:rPr>
              <w:t>(</w:t>
            </w:r>
            <w:r w:rsidR="009472CE">
              <w:rPr>
                <w:b/>
                <w:bCs/>
              </w:rPr>
              <w:t xml:space="preserve">1 </w:t>
            </w:r>
            <w:r w:rsidRPr="009472CE">
              <w:rPr>
                <w:b/>
                <w:bCs/>
              </w:rPr>
              <w:t>párrafo corto</w:t>
            </w:r>
            <w:r w:rsidR="009472CE">
              <w:rPr>
                <w:b/>
                <w:bCs/>
              </w:rPr>
              <w:t xml:space="preserve"> que será </w:t>
            </w:r>
            <w:r w:rsidRPr="009472CE">
              <w:rPr>
                <w:b/>
                <w:bCs/>
              </w:rPr>
              <w:t>leído antes de la Conferencia)</w:t>
            </w:r>
          </w:p>
        </w:tc>
        <w:tc>
          <w:tcPr>
            <w:tcW w:w="4427" w:type="dxa"/>
          </w:tcPr>
          <w:p w14:paraId="2F6264F0" w14:textId="18E75A91" w:rsidR="009472CE" w:rsidRDefault="001C1085" w:rsidP="001E06D3">
            <w:r>
              <w:t>Docente universitario, Investigador y Productor Audiovisual. Hace parte del grupo de investigación en Administración, Gobierno Público y Ambiente del Politécnico Colombiano Jaime Isaza Cadavid. Trabaja temas de Ecología Política, Movimientos Ambientales, Gestión del Agua y Conflictos Territoriales.</w:t>
            </w:r>
          </w:p>
          <w:p w14:paraId="12334864" w14:textId="77777777" w:rsidR="009472CE" w:rsidRDefault="009472CE" w:rsidP="001E06D3"/>
        </w:tc>
      </w:tr>
      <w:tr w:rsidR="001E06D3" w14:paraId="3F91284F" w14:textId="77777777" w:rsidTr="009472CE">
        <w:trPr>
          <w:trHeight w:val="430"/>
        </w:trPr>
        <w:tc>
          <w:tcPr>
            <w:tcW w:w="4427" w:type="dxa"/>
          </w:tcPr>
          <w:p w14:paraId="65525960" w14:textId="3CA1A9A5" w:rsidR="001E06D3" w:rsidRPr="009472CE" w:rsidRDefault="001E06D3" w:rsidP="001E06D3">
            <w:pPr>
              <w:rPr>
                <w:b/>
                <w:bCs/>
              </w:rPr>
            </w:pPr>
            <w:r w:rsidRPr="009472CE">
              <w:rPr>
                <w:b/>
                <w:bCs/>
              </w:rPr>
              <w:t>T</w:t>
            </w:r>
            <w:r w:rsidR="009472CE" w:rsidRPr="009472CE">
              <w:rPr>
                <w:b/>
                <w:bCs/>
              </w:rPr>
              <w:t>í</w:t>
            </w:r>
            <w:r w:rsidRPr="009472CE">
              <w:rPr>
                <w:b/>
                <w:bCs/>
              </w:rPr>
              <w:t>tulo de la Conferencia</w:t>
            </w:r>
          </w:p>
        </w:tc>
        <w:tc>
          <w:tcPr>
            <w:tcW w:w="4427" w:type="dxa"/>
          </w:tcPr>
          <w:p w14:paraId="7BD72CAD" w14:textId="77777777" w:rsidR="001E06D3" w:rsidRDefault="001C1085" w:rsidP="001E06D3">
            <w:r>
              <w:t>Conversatorio sobre el documental “Vivir en un río herido”.</w:t>
            </w:r>
          </w:p>
          <w:p w14:paraId="233B935D" w14:textId="7E8A2013" w:rsidR="001C1085" w:rsidRDefault="001C1085" w:rsidP="001E06D3"/>
        </w:tc>
      </w:tr>
      <w:tr w:rsidR="001E06D3" w14:paraId="74AFFF5D" w14:textId="77777777" w:rsidTr="009472CE">
        <w:trPr>
          <w:trHeight w:val="420"/>
        </w:trPr>
        <w:tc>
          <w:tcPr>
            <w:tcW w:w="4427" w:type="dxa"/>
          </w:tcPr>
          <w:p w14:paraId="0691F0A4" w14:textId="600BF2DF" w:rsidR="001E06D3" w:rsidRPr="009472CE" w:rsidRDefault="009472CE" w:rsidP="001E06D3">
            <w:pPr>
              <w:rPr>
                <w:b/>
                <w:bCs/>
              </w:rPr>
            </w:pPr>
            <w:r w:rsidRPr="009472CE">
              <w:rPr>
                <w:b/>
                <w:bCs/>
              </w:rPr>
              <w:t>Breve Resumen de la Conferencia</w:t>
            </w:r>
          </w:p>
        </w:tc>
        <w:tc>
          <w:tcPr>
            <w:tcW w:w="4427" w:type="dxa"/>
          </w:tcPr>
          <w:p w14:paraId="510895E0" w14:textId="77777777" w:rsidR="001C1085" w:rsidRDefault="001C1085" w:rsidP="001E06D3">
            <w:pPr>
              <w:rPr>
                <w:rFonts w:ascii="Roboto" w:hAnsi="Roboto"/>
                <w:color w:val="131313"/>
                <w:sz w:val="21"/>
                <w:szCs w:val="21"/>
              </w:rPr>
            </w:pPr>
          </w:p>
          <w:p w14:paraId="5A35817D" w14:textId="77777777" w:rsidR="009472CE" w:rsidRPr="001C1085" w:rsidRDefault="001C1085" w:rsidP="001C1085">
            <w:pPr>
              <w:rPr>
                <w:rFonts w:cstheme="minorHAnsi"/>
                <w:color w:val="131313"/>
              </w:rPr>
            </w:pPr>
            <w:r w:rsidRPr="001C1085">
              <w:rPr>
                <w:rFonts w:cstheme="minorHAnsi"/>
                <w:color w:val="131313"/>
              </w:rPr>
              <w:t xml:space="preserve">El río Samaná Norte, ubicado en Antioquia, Colombia, es un refugio de diversidad cultural y ecológica. Aún es un río libre, pero sus aguas han sido heridas en el pasado por la construcción de centrales hidroeléctricas en varios de sus afluentes. Dos nuevas represas pretenden intervenir esta vez el cauce principal del Samaná, amenazando la supervivencia de especies en riesgo de extinción que habitan su cuenca, y de comunidades ribereñas que </w:t>
            </w:r>
            <w:proofErr w:type="spellStart"/>
            <w:r w:rsidRPr="001C1085">
              <w:rPr>
                <w:rFonts w:cstheme="minorHAnsi"/>
                <w:color w:val="131313"/>
              </w:rPr>
              <w:t>re-existen</w:t>
            </w:r>
            <w:proofErr w:type="spellEnd"/>
            <w:r w:rsidRPr="001C1085">
              <w:rPr>
                <w:rFonts w:cstheme="minorHAnsi"/>
                <w:color w:val="131313"/>
              </w:rPr>
              <w:t xml:space="preserve"> a través de la pesca y el barequeo.</w:t>
            </w:r>
          </w:p>
          <w:p w14:paraId="27C96838" w14:textId="03D37E54" w:rsidR="001C1085" w:rsidRDefault="001C1085" w:rsidP="001C1085"/>
        </w:tc>
      </w:tr>
      <w:tr w:rsidR="009472CE" w14:paraId="6E846C2B" w14:textId="77777777" w:rsidTr="009472CE">
        <w:trPr>
          <w:trHeight w:val="420"/>
        </w:trPr>
        <w:tc>
          <w:tcPr>
            <w:tcW w:w="4427" w:type="dxa"/>
          </w:tcPr>
          <w:p w14:paraId="4123C0D6" w14:textId="43CF9806" w:rsidR="009472CE" w:rsidRPr="009472CE" w:rsidRDefault="009472CE" w:rsidP="001E06D3">
            <w:pPr>
              <w:rPr>
                <w:b/>
                <w:bCs/>
              </w:rPr>
            </w:pPr>
            <w:r>
              <w:rPr>
                <w:b/>
                <w:bCs/>
              </w:rPr>
              <w:t>Duración Conferencia</w:t>
            </w:r>
          </w:p>
        </w:tc>
        <w:tc>
          <w:tcPr>
            <w:tcW w:w="4427" w:type="dxa"/>
          </w:tcPr>
          <w:p w14:paraId="3986EE3B" w14:textId="3EB61D7F" w:rsidR="001C1085" w:rsidRDefault="001C1085" w:rsidP="001E06D3">
            <w:r>
              <w:t>El documental dura 45 minutos. Se espera tener también media hora posterior de conversación con el director.</w:t>
            </w:r>
          </w:p>
          <w:p w14:paraId="13A9A750" w14:textId="08D9E409" w:rsidR="009472CE" w:rsidRDefault="009472CE" w:rsidP="001E06D3"/>
        </w:tc>
      </w:tr>
    </w:tbl>
    <w:p w14:paraId="06F2079F" w14:textId="77777777" w:rsidR="001E06D3" w:rsidRPr="009472CE" w:rsidRDefault="001E06D3" w:rsidP="001E06D3">
      <w:pPr>
        <w:rPr>
          <w:i/>
          <w:iCs/>
        </w:rPr>
      </w:pPr>
    </w:p>
    <w:p w14:paraId="010303F9" w14:textId="00011EE5" w:rsidR="001E06D3" w:rsidRDefault="009472CE" w:rsidP="001E06D3">
      <w:pPr>
        <w:rPr>
          <w:i/>
          <w:iCs/>
        </w:rPr>
      </w:pPr>
      <w:r w:rsidRPr="009472CE">
        <w:rPr>
          <w:i/>
          <w:iCs/>
        </w:rPr>
        <w:lastRenderedPageBreak/>
        <w:t>Nota</w:t>
      </w:r>
      <w:r>
        <w:rPr>
          <w:i/>
          <w:iCs/>
        </w:rPr>
        <w:t xml:space="preserve"> 1</w:t>
      </w:r>
      <w:r w:rsidRPr="009472CE">
        <w:rPr>
          <w:i/>
          <w:iCs/>
        </w:rPr>
        <w:t xml:space="preserve">: Si desea puede </w:t>
      </w:r>
      <w:r>
        <w:rPr>
          <w:i/>
          <w:iCs/>
        </w:rPr>
        <w:t>adjuntar</w:t>
      </w:r>
      <w:r w:rsidRPr="009472CE">
        <w:rPr>
          <w:i/>
          <w:iCs/>
        </w:rPr>
        <w:t xml:space="preserve"> </w:t>
      </w:r>
      <w:r>
        <w:rPr>
          <w:i/>
          <w:iCs/>
        </w:rPr>
        <w:t>el</w:t>
      </w:r>
      <w:r w:rsidRPr="009472CE">
        <w:rPr>
          <w:i/>
          <w:iCs/>
        </w:rPr>
        <w:t xml:space="preserve"> logo (en formato editable) de la entidad que representa. </w:t>
      </w:r>
    </w:p>
    <w:p w14:paraId="2E470649" w14:textId="0CDD0B64" w:rsidR="009472CE" w:rsidRPr="009472CE" w:rsidRDefault="009472CE" w:rsidP="001E06D3">
      <w:pPr>
        <w:rPr>
          <w:i/>
          <w:iCs/>
        </w:rPr>
      </w:pPr>
      <w:r>
        <w:rPr>
          <w:i/>
          <w:iCs/>
        </w:rPr>
        <w:t>Nota 2: Por favor enviar con anterioridad al 27 de septiembre los archivos (vídeos, links, audios, imágenes o presentaciones) que desee presentar al público (direccionamt@gmail.com)</w:t>
      </w:r>
    </w:p>
    <w:sectPr w:rsidR="009472CE" w:rsidRPr="009472CE">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223B54" w14:textId="77777777" w:rsidR="002B6187" w:rsidRDefault="002B6187" w:rsidP="001E06D3">
      <w:pPr>
        <w:spacing w:after="0" w:line="240" w:lineRule="auto"/>
      </w:pPr>
      <w:r>
        <w:separator/>
      </w:r>
    </w:p>
  </w:endnote>
  <w:endnote w:type="continuationSeparator" w:id="0">
    <w:p w14:paraId="18A9EBC7" w14:textId="77777777" w:rsidR="002B6187" w:rsidRDefault="002B6187" w:rsidP="001E0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Roboto">
    <w:charset w:val="00"/>
    <w:family w:val="auto"/>
    <w:pitch w:val="variable"/>
    <w:sig w:usb0="E0000AFF" w:usb1="5000217F" w:usb2="00000021" w:usb3="00000000" w:csb0="0000019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3B6D93" w14:textId="77777777" w:rsidR="002B6187" w:rsidRDefault="002B6187" w:rsidP="001E06D3">
      <w:pPr>
        <w:spacing w:after="0" w:line="240" w:lineRule="auto"/>
      </w:pPr>
      <w:r>
        <w:separator/>
      </w:r>
    </w:p>
  </w:footnote>
  <w:footnote w:type="continuationSeparator" w:id="0">
    <w:p w14:paraId="0A5264D5" w14:textId="77777777" w:rsidR="002B6187" w:rsidRDefault="002B6187" w:rsidP="001E06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1C5A0" w14:textId="1E0476B7" w:rsidR="001E06D3" w:rsidRDefault="001E06D3" w:rsidP="001E06D3">
    <w:pPr>
      <w:pStyle w:val="Header"/>
      <w:jc w:val="center"/>
    </w:pPr>
    <w:r>
      <w:rPr>
        <w:noProof/>
      </w:rPr>
      <w:drawing>
        <wp:inline distT="0" distB="0" distL="0" distR="0" wp14:anchorId="2605A17E" wp14:editId="10A03F5D">
          <wp:extent cx="1825070" cy="521970"/>
          <wp:effectExtent l="0" t="0" r="3810" b="0"/>
          <wp:docPr id="699991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991845" name="Picture 699991845"/>
                  <pic:cNvPicPr/>
                </pic:nvPicPr>
                <pic:blipFill>
                  <a:blip r:embed="rId1">
                    <a:extLst>
                      <a:ext uri="{28A0092B-C50C-407E-A947-70E740481C1C}">
                        <a14:useLocalDpi xmlns:a14="http://schemas.microsoft.com/office/drawing/2010/main" val="0"/>
                      </a:ext>
                    </a:extLst>
                  </a:blip>
                  <a:stretch>
                    <a:fillRect/>
                  </a:stretch>
                </pic:blipFill>
                <pic:spPr>
                  <a:xfrm>
                    <a:off x="0" y="0"/>
                    <a:ext cx="1832975" cy="524231"/>
                  </a:xfrm>
                  <a:prstGeom prst="rect">
                    <a:avLst/>
                  </a:prstGeom>
                </pic:spPr>
              </pic:pic>
            </a:graphicData>
          </a:graphic>
        </wp:inline>
      </w:drawing>
    </w:r>
    <w:r>
      <w:t xml:space="preserve">                                                        </w:t>
    </w:r>
    <w:r>
      <w:rPr>
        <w:noProof/>
      </w:rPr>
      <w:drawing>
        <wp:inline distT="0" distB="0" distL="0" distR="0" wp14:anchorId="7D5CA79B" wp14:editId="232FD809">
          <wp:extent cx="1999566" cy="647065"/>
          <wp:effectExtent l="0" t="0" r="1270" b="635"/>
          <wp:docPr id="1578242759"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242759" name="Picture 2" descr="A black and white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072764" cy="67075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6D3"/>
    <w:rsid w:val="001C1085"/>
    <w:rsid w:val="001E06D3"/>
    <w:rsid w:val="0020721E"/>
    <w:rsid w:val="002B6187"/>
    <w:rsid w:val="004A765C"/>
    <w:rsid w:val="00520C6A"/>
    <w:rsid w:val="00523E0D"/>
    <w:rsid w:val="005B726F"/>
    <w:rsid w:val="009371DE"/>
    <w:rsid w:val="009472CE"/>
    <w:rsid w:val="00CB49A2"/>
  </w:rsids>
  <m:mathPr>
    <m:mathFont m:val="Cambria Math"/>
    <m:brkBin m:val="before"/>
    <m:brkBinSub m:val="--"/>
    <m:smallFrac m:val="0"/>
    <m:dispDef/>
    <m:lMargin m:val="0"/>
    <m:rMargin m:val="0"/>
    <m:defJc m:val="centerGroup"/>
    <m:wrapIndent m:val="1440"/>
    <m:intLim m:val="subSup"/>
    <m:naryLim m:val="undOvr"/>
  </m:mathPr>
  <w:themeFontLang w:val="es-C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FB6E3"/>
  <w15:chartTrackingRefBased/>
  <w15:docId w15:val="{0AC9C8C4-117D-4F3A-82C8-ADA2D46FF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06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E06D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06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E06D3"/>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1E06D3"/>
    <w:pPr>
      <w:tabs>
        <w:tab w:val="center" w:pos="4419"/>
        <w:tab w:val="right" w:pos="8838"/>
      </w:tabs>
      <w:spacing w:after="0" w:line="240" w:lineRule="auto"/>
    </w:pPr>
  </w:style>
  <w:style w:type="character" w:customStyle="1" w:styleId="HeaderChar">
    <w:name w:val="Header Char"/>
    <w:basedOn w:val="DefaultParagraphFont"/>
    <w:link w:val="Header"/>
    <w:uiPriority w:val="99"/>
    <w:rsid w:val="001E06D3"/>
  </w:style>
  <w:style w:type="paragraph" w:styleId="Footer">
    <w:name w:val="footer"/>
    <w:basedOn w:val="Normal"/>
    <w:link w:val="FooterChar"/>
    <w:uiPriority w:val="99"/>
    <w:unhideWhenUsed/>
    <w:rsid w:val="001E06D3"/>
    <w:pPr>
      <w:tabs>
        <w:tab w:val="center" w:pos="4419"/>
        <w:tab w:val="right" w:pos="8838"/>
      </w:tabs>
      <w:spacing w:after="0" w:line="240" w:lineRule="auto"/>
    </w:pPr>
  </w:style>
  <w:style w:type="character" w:customStyle="1" w:styleId="FooterChar">
    <w:name w:val="Footer Char"/>
    <w:basedOn w:val="DefaultParagraphFont"/>
    <w:link w:val="Footer"/>
    <w:uiPriority w:val="99"/>
    <w:rsid w:val="001E06D3"/>
  </w:style>
  <w:style w:type="table" w:styleId="TableGrid">
    <w:name w:val="Table Grid"/>
    <w:basedOn w:val="TableNormal"/>
    <w:uiPriority w:val="39"/>
    <w:rsid w:val="001E0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1E06D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06D3"/>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unhideWhenUsed/>
    <w:rsid w:val="0020721E"/>
    <w:rPr>
      <w:color w:val="0563C1" w:themeColor="hyperlink"/>
      <w:u w:val="single"/>
    </w:rPr>
  </w:style>
  <w:style w:type="character" w:styleId="UnresolvedMention">
    <w:name w:val="Unresolved Mention"/>
    <w:basedOn w:val="DefaultParagraphFont"/>
    <w:uiPriority w:val="99"/>
    <w:semiHidden/>
    <w:unhideWhenUsed/>
    <w:rsid w:val="0020721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youtu.be/SbDqE0hmETA?si=KQ4veFT7_1hXaN7t"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1595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AVILA ZARATE JOSE DAVID</dc:creator>
  <cp:keywords/>
  <dc:description/>
  <cp:lastModifiedBy>David Avila</cp:lastModifiedBy>
  <cp:revision>4</cp:revision>
  <dcterms:created xsi:type="dcterms:W3CDTF">2023-09-22T00:50:00Z</dcterms:created>
  <dcterms:modified xsi:type="dcterms:W3CDTF">2023-12-07T15:25:00Z</dcterms:modified>
</cp:coreProperties>
</file>